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837" w14:textId="2001C4EA" w:rsidR="00666217" w:rsidRDefault="00F112C6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 w:rsidRPr="77B558CC">
        <w:rPr>
          <w:rFonts w:ascii="Aptos" w:eastAsia="Aptos" w:hAnsi="Aptos" w:cs="Aptos"/>
          <w:sz w:val="22"/>
          <w:szCs w:val="22"/>
        </w:rPr>
        <w:t>Praha</w:t>
      </w:r>
      <w:r w:rsidR="35A86DAD" w:rsidRPr="77B558CC">
        <w:rPr>
          <w:rFonts w:ascii="Aptos" w:eastAsia="Aptos" w:hAnsi="Aptos" w:cs="Aptos"/>
          <w:sz w:val="22"/>
          <w:szCs w:val="22"/>
        </w:rPr>
        <w:t>,</w:t>
      </w:r>
      <w:r w:rsidR="00B551EB" w:rsidRPr="77B558CC">
        <w:rPr>
          <w:rFonts w:ascii="Aptos" w:eastAsia="Aptos" w:hAnsi="Aptos" w:cs="Aptos"/>
          <w:sz w:val="22"/>
          <w:szCs w:val="22"/>
        </w:rPr>
        <w:t xml:space="preserve"> </w:t>
      </w:r>
      <w:r w:rsidR="00B342E2">
        <w:rPr>
          <w:rFonts w:ascii="Aptos" w:eastAsia="Aptos" w:hAnsi="Aptos" w:cs="Aptos"/>
          <w:sz w:val="22"/>
          <w:szCs w:val="22"/>
        </w:rPr>
        <w:t>2</w:t>
      </w:r>
      <w:r w:rsidR="001230E4">
        <w:rPr>
          <w:rFonts w:ascii="Aptos" w:eastAsia="Aptos" w:hAnsi="Aptos" w:cs="Aptos"/>
          <w:sz w:val="22"/>
          <w:szCs w:val="22"/>
        </w:rPr>
        <w:t>0</w:t>
      </w:r>
      <w:r w:rsidR="54058694" w:rsidRPr="77B558CC">
        <w:rPr>
          <w:rFonts w:ascii="Aptos" w:eastAsia="Aptos" w:hAnsi="Aptos" w:cs="Aptos"/>
          <w:sz w:val="22"/>
          <w:szCs w:val="22"/>
        </w:rPr>
        <w:t>.</w:t>
      </w:r>
      <w:r w:rsidR="00B551EB" w:rsidRPr="77B558CC">
        <w:rPr>
          <w:rFonts w:ascii="Aptos" w:eastAsia="Aptos" w:hAnsi="Aptos" w:cs="Aptos"/>
          <w:sz w:val="22"/>
          <w:szCs w:val="22"/>
        </w:rPr>
        <w:t xml:space="preserve"> </w:t>
      </w:r>
      <w:r w:rsidR="5A4DEB8E" w:rsidRPr="77B558CC">
        <w:rPr>
          <w:rFonts w:ascii="Aptos" w:eastAsia="Aptos" w:hAnsi="Aptos" w:cs="Aptos"/>
          <w:sz w:val="22"/>
          <w:szCs w:val="22"/>
        </w:rPr>
        <w:t>červ</w:t>
      </w:r>
      <w:r w:rsidR="00B342E2">
        <w:rPr>
          <w:rFonts w:ascii="Aptos" w:eastAsia="Aptos" w:hAnsi="Aptos" w:cs="Aptos"/>
          <w:sz w:val="22"/>
          <w:szCs w:val="22"/>
        </w:rPr>
        <w:t>e</w:t>
      </w:r>
      <w:r w:rsidR="00046321">
        <w:rPr>
          <w:rFonts w:ascii="Aptos" w:eastAsia="Aptos" w:hAnsi="Aptos" w:cs="Aptos"/>
          <w:sz w:val="22"/>
          <w:szCs w:val="22"/>
        </w:rPr>
        <w:t>nc</w:t>
      </w:r>
      <w:r w:rsidR="0027566E">
        <w:rPr>
          <w:rFonts w:ascii="Aptos" w:eastAsia="Aptos" w:hAnsi="Aptos" w:cs="Aptos"/>
          <w:sz w:val="22"/>
          <w:szCs w:val="22"/>
        </w:rPr>
        <w:t>e</w:t>
      </w:r>
      <w:r w:rsidR="00046321">
        <w:rPr>
          <w:rFonts w:ascii="Aptos" w:eastAsia="Aptos" w:hAnsi="Aptos" w:cs="Aptos"/>
          <w:sz w:val="22"/>
          <w:szCs w:val="22"/>
        </w:rPr>
        <w:t xml:space="preserve"> </w:t>
      </w:r>
      <w:r w:rsidR="00B551EB" w:rsidRPr="77B558CC">
        <w:rPr>
          <w:rFonts w:ascii="Aptos" w:eastAsia="Aptos" w:hAnsi="Aptos" w:cs="Aptos"/>
          <w:sz w:val="22"/>
          <w:szCs w:val="22"/>
        </w:rPr>
        <w:t>202</w:t>
      </w:r>
      <w:r w:rsidR="00527DE5" w:rsidRPr="77B558CC">
        <w:rPr>
          <w:rFonts w:ascii="Aptos" w:eastAsia="Aptos" w:hAnsi="Aptos" w:cs="Aptos"/>
          <w:sz w:val="22"/>
          <w:szCs w:val="22"/>
        </w:rPr>
        <w:t>6</w:t>
      </w:r>
    </w:p>
    <w:p w14:paraId="7F8C09F8" w14:textId="77777777" w:rsidR="00056EE5" w:rsidRDefault="00056EE5" w:rsidP="00666217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</w:p>
    <w:p w14:paraId="3DE9281E" w14:textId="1D2E21B3" w:rsidR="00056EE5" w:rsidRPr="00013B9C" w:rsidRDefault="00056EE5" w:rsidP="00013B9C">
      <w:pPr>
        <w:pStyle w:val="Zkladntext"/>
        <w:spacing w:after="113"/>
        <w:jc w:val="both"/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</w:pPr>
      <w:r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Rok 2025 byl pro PSN opět rekordní: společnost prodala </w:t>
      </w:r>
      <w:r w:rsidR="00B3080F"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291</w:t>
      </w:r>
      <w:r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jednotek a dosáhla obratu </w:t>
      </w:r>
      <w:r w:rsidR="00ED4FAB"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4</w:t>
      </w:r>
      <w:r w:rsidR="00D15A5B"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,2</w:t>
      </w:r>
      <w:r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miliard</w:t>
      </w:r>
      <w:r w:rsidR="58A30AE8"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y</w:t>
      </w:r>
      <w:r w:rsidRPr="00013B9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korun</w:t>
      </w:r>
    </w:p>
    <w:p w14:paraId="2422E7FB" w14:textId="2358803D" w:rsidR="537A29A6" w:rsidRPr="00013B9C" w:rsidRDefault="00056EE5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013B9C">
        <w:rPr>
          <w:rFonts w:ascii="Aptos" w:eastAsia="Aptos" w:hAnsi="Aptos" w:cs="Aptos"/>
          <w:b/>
          <w:bCs/>
          <w:color w:val="000000" w:themeColor="text1"/>
        </w:rPr>
        <w:t>Realitní trh pokračoval v roce 2025 ve stabilním oživení. V kombinaci s dlouhodobou strategií PSN zaměřenou na kvalitní rekonstrukce a promyšlený development v</w:t>
      </w:r>
      <w:r w:rsidR="00470A6A" w:rsidRPr="00013B9C">
        <w:rPr>
          <w:rFonts w:ascii="Aptos" w:eastAsia="Aptos" w:hAnsi="Aptos" w:cs="Aptos"/>
          <w:b/>
          <w:bCs/>
          <w:color w:val="000000" w:themeColor="text1"/>
        </w:rPr>
        <w:t> </w:t>
      </w:r>
      <w:r w:rsidRPr="00013B9C">
        <w:rPr>
          <w:rFonts w:ascii="Aptos" w:eastAsia="Aptos" w:hAnsi="Aptos" w:cs="Aptos"/>
          <w:b/>
          <w:bCs/>
          <w:color w:val="000000" w:themeColor="text1"/>
        </w:rPr>
        <w:t>atraktivních lokalitách uzavřela společnost rok 2025 jako další z rekordních v</w:t>
      </w:r>
      <w:r w:rsidR="00470A6A" w:rsidRPr="00013B9C">
        <w:rPr>
          <w:rFonts w:ascii="Aptos" w:eastAsia="Aptos" w:hAnsi="Aptos" w:cs="Aptos"/>
          <w:b/>
          <w:bCs/>
          <w:color w:val="000000" w:themeColor="text1"/>
        </w:rPr>
        <w:t> </w:t>
      </w: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historii. PSN v průběhu roku prodala </w:t>
      </w:r>
      <w:r w:rsidR="00B3080F" w:rsidRPr="00013B9C">
        <w:rPr>
          <w:rFonts w:ascii="Aptos" w:eastAsia="Aptos" w:hAnsi="Aptos" w:cs="Aptos"/>
          <w:b/>
          <w:bCs/>
          <w:color w:val="000000" w:themeColor="text1"/>
        </w:rPr>
        <w:t>291</w:t>
      </w: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 bytových a nebytových jednotek, uzavřela </w:t>
      </w:r>
      <w:r w:rsidR="00782F1E" w:rsidRPr="00013B9C">
        <w:rPr>
          <w:rFonts w:ascii="Aptos" w:eastAsia="Aptos" w:hAnsi="Aptos" w:cs="Aptos"/>
          <w:b/>
          <w:bCs/>
          <w:color w:val="000000" w:themeColor="text1"/>
        </w:rPr>
        <w:t>5</w:t>
      </w: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 transakcí na úrovni celých objektů a v oblasti pronájmů nově uzavřela či prodloužila</w:t>
      </w:r>
      <w:r w:rsidR="002115F2" w:rsidRPr="00013B9C">
        <w:rPr>
          <w:rFonts w:ascii="Aptos" w:eastAsia="Aptos" w:hAnsi="Aptos" w:cs="Aptos"/>
          <w:b/>
          <w:bCs/>
          <w:color w:val="000000" w:themeColor="text1"/>
        </w:rPr>
        <w:t xml:space="preserve"> 571</w:t>
      </w:r>
      <w:r w:rsidR="00ED4FAB" w:rsidRPr="00013B9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smluv. Celkový obrat dosáhl </w:t>
      </w:r>
      <w:r w:rsidR="00ED4FAB" w:rsidRPr="00013B9C">
        <w:rPr>
          <w:rFonts w:ascii="Aptos" w:eastAsia="Aptos" w:hAnsi="Aptos" w:cs="Aptos"/>
          <w:b/>
          <w:bCs/>
          <w:color w:val="000000" w:themeColor="text1"/>
        </w:rPr>
        <w:t>4</w:t>
      </w:r>
      <w:r w:rsidR="00D15A5B" w:rsidRPr="00013B9C">
        <w:rPr>
          <w:rFonts w:ascii="Aptos" w:eastAsia="Aptos" w:hAnsi="Aptos" w:cs="Aptos"/>
          <w:b/>
          <w:bCs/>
          <w:color w:val="000000" w:themeColor="text1"/>
        </w:rPr>
        <w:t xml:space="preserve">,2 </w:t>
      </w:r>
      <w:r w:rsidRPr="00013B9C">
        <w:rPr>
          <w:rFonts w:ascii="Aptos" w:eastAsia="Aptos" w:hAnsi="Aptos" w:cs="Aptos"/>
          <w:b/>
          <w:bCs/>
          <w:color w:val="000000" w:themeColor="text1"/>
        </w:rPr>
        <w:t>miliard</w:t>
      </w:r>
      <w:r w:rsidR="3E48F314" w:rsidRPr="00013B9C">
        <w:rPr>
          <w:rFonts w:ascii="Aptos" w:eastAsia="Aptos" w:hAnsi="Aptos" w:cs="Aptos"/>
          <w:b/>
          <w:bCs/>
          <w:color w:val="000000" w:themeColor="text1"/>
        </w:rPr>
        <w:t>y</w:t>
      </w: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 Kč.</w:t>
      </w:r>
    </w:p>
    <w:p w14:paraId="2A251483" w14:textId="153C60C8" w:rsidR="00A123DA" w:rsidRPr="00013B9C" w:rsidRDefault="00056EE5" w:rsidP="00013B9C">
      <w:pPr>
        <w:pStyle w:val="Normlnweb"/>
        <w:spacing w:line="276" w:lineRule="auto"/>
        <w:jc w:val="both"/>
        <w:rPr>
          <w:rFonts w:ascii="Aptos" w:eastAsia="Aptos" w:hAnsi="Aptos" w:cs="Aptos"/>
          <w:i/>
          <w:iCs/>
          <w:color w:val="000000" w:themeColor="text1"/>
        </w:rPr>
      </w:pPr>
      <w:r w:rsidRPr="00013B9C">
        <w:rPr>
          <w:rFonts w:ascii="Aptos" w:eastAsia="Aptos" w:hAnsi="Aptos" w:cs="Aptos"/>
          <w:i/>
          <w:iCs/>
          <w:color w:val="000000" w:themeColor="text1"/>
        </w:rPr>
        <w:t>„Rok 2025 znovu potvrdil, že klienti hledají kvalitu, dobré adresy a projekty s jasnou přidanou hodnotou. Důraz na architekturu, standardy a celkový uživatelský komfort se nám dlouhodobě vyplácí – a v</w:t>
      </w:r>
      <w:r w:rsidR="00A20833" w:rsidRPr="00013B9C">
        <w:rPr>
          <w:rFonts w:ascii="Aptos" w:eastAsia="Aptos" w:hAnsi="Aptos" w:cs="Aptos"/>
          <w:i/>
          <w:iCs/>
          <w:color w:val="000000" w:themeColor="text1"/>
        </w:rPr>
        <w:t xml:space="preserve"> uplynulém </w:t>
      </w:r>
      <w:r w:rsidRPr="00013B9C">
        <w:rPr>
          <w:rFonts w:ascii="Aptos" w:eastAsia="Aptos" w:hAnsi="Aptos" w:cs="Aptos"/>
          <w:i/>
          <w:iCs/>
          <w:color w:val="000000" w:themeColor="text1"/>
        </w:rPr>
        <w:t>roce se to promítlo do dalšího rekordního výsledku,“</w:t>
      </w:r>
      <w:r w:rsidRPr="00013B9C">
        <w:rPr>
          <w:rFonts w:ascii="Aptos" w:eastAsia="Aptos" w:hAnsi="Aptos" w:cs="Aptos"/>
          <w:color w:val="000000" w:themeColor="text1"/>
        </w:rPr>
        <w:t xml:space="preserve"> říká </w:t>
      </w:r>
      <w:r w:rsidRPr="00013B9C">
        <w:rPr>
          <w:rFonts w:ascii="Aptos" w:eastAsia="Aptos" w:hAnsi="Aptos" w:cs="Aptos"/>
          <w:b/>
          <w:bCs/>
          <w:color w:val="000000" w:themeColor="text1"/>
        </w:rPr>
        <w:t>Max Skala, jednatel společnosti PSN</w:t>
      </w:r>
      <w:r w:rsidR="00470A6A" w:rsidRPr="00013B9C">
        <w:rPr>
          <w:rFonts w:ascii="Aptos" w:eastAsia="Aptos" w:hAnsi="Aptos" w:cs="Aptos"/>
          <w:b/>
          <w:bCs/>
          <w:color w:val="000000" w:themeColor="text1"/>
        </w:rPr>
        <w:t>,</w:t>
      </w:r>
      <w:r w:rsidR="1884C0F9" w:rsidRPr="00013B9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1884C0F9" w:rsidRPr="00013B9C">
        <w:rPr>
          <w:rFonts w:ascii="Aptos" w:eastAsia="Aptos" w:hAnsi="Aptos" w:cs="Aptos"/>
          <w:color w:val="000000" w:themeColor="text1"/>
        </w:rPr>
        <w:t>a doplňuje:</w:t>
      </w:r>
      <w:r w:rsidRPr="00013B9C">
        <w:rPr>
          <w:rFonts w:ascii="Aptos" w:eastAsia="Aptos" w:hAnsi="Aptos" w:cs="Aptos"/>
          <w:color w:val="000000" w:themeColor="text1"/>
        </w:rPr>
        <w:t xml:space="preserve"> </w:t>
      </w:r>
      <w:r w:rsidR="54394784" w:rsidRPr="00013B9C">
        <w:rPr>
          <w:rFonts w:ascii="Aptos" w:eastAsiaTheme="minorEastAsia" w:hAnsi="Aptos" w:cstheme="minorBidi"/>
          <w:i/>
          <w:iCs/>
          <w:color w:val="000000" w:themeColor="text1"/>
        </w:rPr>
        <w:t>„</w:t>
      </w:r>
      <w:r w:rsidR="6E525991" w:rsidRPr="00013B9C">
        <w:rPr>
          <w:rFonts w:ascii="Aptos" w:eastAsiaTheme="minorEastAsia" w:hAnsi="Aptos" w:cstheme="minorBidi"/>
          <w:i/>
          <w:iCs/>
          <w:color w:val="000000" w:themeColor="text1"/>
        </w:rPr>
        <w:t>Vnímáme, že klienti dokážou čím dál tím více ocenit skutečnou kvalitu a uživatelskou hodnotu kupované či užívané nemovitosti, a to napříč segmenty. O to důležitější je umět projekt navrhnout a</w:t>
      </w:r>
      <w:r w:rsidR="00470A6A" w:rsidRPr="00013B9C">
        <w:rPr>
          <w:rFonts w:ascii="Aptos" w:eastAsiaTheme="minorEastAsia" w:hAnsi="Aptos" w:cstheme="minorBidi"/>
          <w:i/>
          <w:iCs/>
          <w:color w:val="000000" w:themeColor="text1"/>
        </w:rPr>
        <w:t> </w:t>
      </w:r>
      <w:r w:rsidR="6E525991" w:rsidRPr="00013B9C">
        <w:rPr>
          <w:rFonts w:ascii="Aptos" w:eastAsiaTheme="minorEastAsia" w:hAnsi="Aptos" w:cstheme="minorBidi"/>
          <w:i/>
          <w:iCs/>
          <w:color w:val="000000" w:themeColor="text1"/>
        </w:rPr>
        <w:t>realizovat tak, aby měl stále co nabídnout a dokázal uspokojit rostoucí nároky klientů. A to je dobře.</w:t>
      </w:r>
      <w:r w:rsidR="039FB207" w:rsidRPr="00013B9C">
        <w:rPr>
          <w:rFonts w:ascii="Aptos" w:eastAsiaTheme="minorEastAsia" w:hAnsi="Aptos" w:cstheme="minorBidi"/>
          <w:i/>
          <w:iCs/>
          <w:color w:val="000000" w:themeColor="text1"/>
        </w:rPr>
        <w:t>“</w:t>
      </w:r>
    </w:p>
    <w:p w14:paraId="41E48085" w14:textId="118C58BC" w:rsidR="00A123DA" w:rsidRPr="00013B9C" w:rsidRDefault="37D9A004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/>
        </w:rPr>
      </w:pPr>
      <w:r w:rsidRPr="00013B9C">
        <w:rPr>
          <w:rFonts w:ascii="Aptos" w:eastAsia="Aptos" w:hAnsi="Aptos" w:cs="Aptos"/>
          <w:b/>
          <w:bCs/>
          <w:color w:val="000000" w:themeColor="text1"/>
        </w:rPr>
        <w:t>P</w:t>
      </w:r>
      <w:r w:rsidR="00056EE5" w:rsidRPr="00013B9C">
        <w:rPr>
          <w:rFonts w:ascii="Aptos" w:eastAsia="Aptos" w:hAnsi="Aptos" w:cs="Aptos"/>
          <w:b/>
          <w:bCs/>
          <w:color w:val="000000" w:themeColor="text1"/>
        </w:rPr>
        <w:t>řetrvává zájem o menší dispozice, roste význam kvalitních projektů a dobré lokality</w:t>
      </w:r>
    </w:p>
    <w:p w14:paraId="70A17E93" w14:textId="6C7ED3C9" w:rsidR="537A29A6" w:rsidRPr="00013B9C" w:rsidRDefault="00056EE5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013B9C">
        <w:rPr>
          <w:rFonts w:ascii="Aptos" w:eastAsia="Aptos" w:hAnsi="Aptos" w:cs="Aptos"/>
          <w:color w:val="000000" w:themeColor="text1"/>
        </w:rPr>
        <w:t xml:space="preserve">Z pohledu PSN zůstává silná poptávka po malometrážních jednotkách vhodných pro startovací i investiční bydlení. Současně však pokračuje zájem i o větší </w:t>
      </w:r>
      <w:r w:rsidR="00791449" w:rsidRPr="00013B9C">
        <w:rPr>
          <w:rFonts w:ascii="Aptos" w:eastAsia="Aptos" w:hAnsi="Aptos" w:cs="Aptos"/>
          <w:color w:val="000000" w:themeColor="text1"/>
        </w:rPr>
        <w:t>byty</w:t>
      </w:r>
      <w:r w:rsidRPr="00013B9C">
        <w:rPr>
          <w:rFonts w:ascii="Aptos" w:eastAsia="Aptos" w:hAnsi="Aptos" w:cs="Aptos"/>
          <w:color w:val="000000" w:themeColor="text1"/>
        </w:rPr>
        <w:t xml:space="preserve">, kde hrají roli zejména dispozice, možnost venkovního prostoru a celková kvalita domu. </w:t>
      </w:r>
      <w:r w:rsidRPr="00013B9C">
        <w:rPr>
          <w:rFonts w:ascii="Aptos" w:eastAsia="Aptos" w:hAnsi="Aptos" w:cs="Aptos"/>
          <w:i/>
          <w:iCs/>
          <w:color w:val="000000" w:themeColor="text1"/>
        </w:rPr>
        <w:t>„Kupující dnes podrobněji porovnávají nejen cenu, ale i standard provedení</w:t>
      </w:r>
      <w:r w:rsidR="230767B5" w:rsidRPr="00013B9C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Pr="00013B9C">
        <w:rPr>
          <w:rFonts w:ascii="Aptos" w:eastAsia="Aptos" w:hAnsi="Aptos" w:cs="Aptos"/>
          <w:i/>
          <w:iCs/>
          <w:color w:val="000000" w:themeColor="text1"/>
        </w:rPr>
        <w:t xml:space="preserve">nebo kvalitu společných prostor. V atraktivních lokalitách je stále rozhodující i rychlost – dobře nastavené projekty se prodávají velmi svižně,“ </w:t>
      </w:r>
      <w:r w:rsidRPr="00013B9C">
        <w:rPr>
          <w:rFonts w:ascii="Aptos" w:eastAsia="Aptos" w:hAnsi="Aptos" w:cs="Aptos"/>
          <w:color w:val="000000" w:themeColor="text1"/>
        </w:rPr>
        <w:t xml:space="preserve">doplňuje </w:t>
      </w:r>
      <w:r w:rsidR="00293485" w:rsidRPr="00013B9C">
        <w:rPr>
          <w:rFonts w:ascii="Aptos" w:eastAsia="Aptos" w:hAnsi="Aptos" w:cs="Aptos"/>
          <w:b/>
          <w:bCs/>
          <w:color w:val="000000" w:themeColor="text1"/>
        </w:rPr>
        <w:t xml:space="preserve">Jaroslav Macháč, </w:t>
      </w:r>
      <w:r w:rsidR="00C40537" w:rsidRPr="00C40537">
        <w:rPr>
          <w:rFonts w:ascii="Aptos" w:eastAsia="Aptos" w:hAnsi="Aptos" w:cs="Aptos"/>
          <w:b/>
          <w:bCs/>
          <w:color w:val="000000" w:themeColor="text1"/>
        </w:rPr>
        <w:t>ředitel obchodu</w:t>
      </w:r>
      <w:r w:rsidR="00C40537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293485" w:rsidRPr="00013B9C">
        <w:rPr>
          <w:rFonts w:ascii="Aptos" w:eastAsia="Aptos" w:hAnsi="Aptos" w:cs="Aptos"/>
          <w:b/>
          <w:bCs/>
          <w:color w:val="000000" w:themeColor="text1"/>
        </w:rPr>
        <w:t>PSN</w:t>
      </w:r>
      <w:r w:rsidR="001230E4" w:rsidRPr="00013B9C">
        <w:rPr>
          <w:rFonts w:ascii="Aptos" w:eastAsia="Aptos" w:hAnsi="Aptos" w:cs="Aptos"/>
          <w:color w:val="000000" w:themeColor="text1"/>
        </w:rPr>
        <w:t>.</w:t>
      </w:r>
    </w:p>
    <w:p w14:paraId="0469E03F" w14:textId="77777777" w:rsidR="0024640C" w:rsidRPr="00013B9C" w:rsidRDefault="00FD6BD3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/>
        </w:rPr>
      </w:pPr>
      <w:r w:rsidRPr="00013B9C">
        <w:rPr>
          <w:rFonts w:ascii="Aptos" w:eastAsia="Aptos" w:hAnsi="Aptos" w:cs="Aptos"/>
          <w:b/>
          <w:bCs/>
          <w:color w:val="000000" w:themeColor="text1"/>
        </w:rPr>
        <w:t>Od výstavby po rekonstrukce: PSN v roce 2025 posouvala klíčové projekty</w:t>
      </w:r>
    </w:p>
    <w:p w14:paraId="2115E5D0" w14:textId="4B1AAD7E" w:rsidR="00056EE5" w:rsidRPr="00013B9C" w:rsidRDefault="00E36EFA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  <w:highlight w:val="green"/>
        </w:rPr>
      </w:pPr>
      <w:r w:rsidRPr="00013B9C">
        <w:rPr>
          <w:rFonts w:ascii="Aptos" w:eastAsia="Aptos" w:hAnsi="Aptos" w:cs="Aptos"/>
          <w:color w:val="000000" w:themeColor="text1"/>
        </w:rPr>
        <w:t>V roce 2025 PSN navázala na předchozí rekordní výsledky a soustředila se především na realizaci a posun klíčových projektů v Praze. V druhém čtvrtletí roku začala výstavba rezidenčního projektu J</w:t>
      </w:r>
      <w:r w:rsidR="006C06F7" w:rsidRPr="00013B9C">
        <w:rPr>
          <w:rFonts w:ascii="Aptos" w:eastAsia="Aptos" w:hAnsi="Aptos" w:cs="Aptos"/>
          <w:color w:val="000000" w:themeColor="text1"/>
        </w:rPr>
        <w:t>ITRO</w:t>
      </w:r>
      <w:r w:rsidRPr="00013B9C">
        <w:rPr>
          <w:rFonts w:ascii="Aptos" w:eastAsia="Aptos" w:hAnsi="Aptos" w:cs="Aptos"/>
          <w:color w:val="000000" w:themeColor="text1"/>
        </w:rPr>
        <w:t xml:space="preserve"> </w:t>
      </w:r>
      <w:r w:rsidR="00FF001B" w:rsidRPr="00013B9C">
        <w:rPr>
          <w:rFonts w:ascii="Aptos" w:eastAsia="Aptos" w:hAnsi="Aptos" w:cs="Aptos"/>
          <w:color w:val="000000" w:themeColor="text1"/>
        </w:rPr>
        <w:t>v</w:t>
      </w:r>
      <w:r w:rsidRPr="00013B9C">
        <w:rPr>
          <w:rFonts w:ascii="Aptos" w:eastAsia="Aptos" w:hAnsi="Aptos" w:cs="Aptos"/>
          <w:color w:val="000000" w:themeColor="text1"/>
        </w:rPr>
        <w:t xml:space="preserve"> Praze 10 – Vršovicích, který na ploše 9 700 m² nabídne celkem </w:t>
      </w:r>
      <w:r w:rsidR="0B697ED2" w:rsidRPr="00013B9C">
        <w:rPr>
          <w:rFonts w:ascii="Aptos" w:eastAsia="Aptos" w:hAnsi="Aptos" w:cs="Aptos"/>
          <w:color w:val="000000" w:themeColor="text1"/>
        </w:rPr>
        <w:t>17</w:t>
      </w:r>
      <w:r w:rsidR="1BA52B72" w:rsidRPr="00013B9C">
        <w:rPr>
          <w:rFonts w:ascii="Aptos" w:eastAsia="Aptos" w:hAnsi="Aptos" w:cs="Aptos"/>
          <w:color w:val="000000" w:themeColor="text1"/>
        </w:rPr>
        <w:t>9</w:t>
      </w:r>
      <w:r w:rsidRPr="00013B9C">
        <w:rPr>
          <w:rFonts w:ascii="Aptos" w:eastAsia="Aptos" w:hAnsi="Aptos" w:cs="Aptos"/>
          <w:color w:val="000000" w:themeColor="text1"/>
        </w:rPr>
        <w:t xml:space="preserve"> jednotek. Současně se v průběhu roku dokončovala novostavba Rezidence Maroldka v Praze 4 – Nuslích s 38 byty. Významnou část kapacit PSN věnovala také přípravě zahájení rekonstrukce bývalé telekomunikační ústředny v ulici Fibichova v Praze 3, kde vznikne 116 jednotek určených pro nájemní bydlení. Vedle toho pokračovala rekonstrukce několika činžovních domů napříč Prahou 1, 2, 3, 4, 6 a 7, které v součtu </w:t>
      </w:r>
      <w:r w:rsidRPr="00013B9C">
        <w:rPr>
          <w:rFonts w:ascii="Aptos" w:eastAsia="Aptos" w:hAnsi="Aptos" w:cs="Aptos"/>
          <w:color w:val="000000" w:themeColor="text1"/>
        </w:rPr>
        <w:lastRenderedPageBreak/>
        <w:t xml:space="preserve">představují přibližně 200 jednotek o výměře kolem 9 500 m² a které společnost postupně nabídne do prodeje. Strategickým tématem roku byly i rozsáhlé revitalizace brownfieldů – zejména projekt KOH-I-NOOR na Praze 10, kde PSN v prosinci 2025 získala stavební povolení, a projekt </w:t>
      </w:r>
      <w:r w:rsidR="00FF001B" w:rsidRPr="00013B9C">
        <w:rPr>
          <w:rFonts w:ascii="Aptos" w:eastAsia="Aptos" w:hAnsi="Aptos" w:cs="Aptos"/>
          <w:color w:val="000000" w:themeColor="text1"/>
        </w:rPr>
        <w:t xml:space="preserve">tím </w:t>
      </w:r>
      <w:r w:rsidRPr="00013B9C">
        <w:rPr>
          <w:rFonts w:ascii="Aptos" w:eastAsia="Aptos" w:hAnsi="Aptos" w:cs="Aptos"/>
          <w:color w:val="000000" w:themeColor="text1"/>
        </w:rPr>
        <w:t>dosáhl zásadního milníku směrem k další etapě realizace.</w:t>
      </w:r>
      <w:r w:rsidR="1F98A7A1" w:rsidRPr="00013B9C">
        <w:rPr>
          <w:rFonts w:ascii="Aptos" w:eastAsia="Aptos" w:hAnsi="Aptos" w:cs="Aptos"/>
          <w:color w:val="000000" w:themeColor="text1"/>
        </w:rPr>
        <w:t xml:space="preserve"> Portfolio PSN tak dlouhodobě kombinuje novostavby, rekonstrukce historických domů i</w:t>
      </w:r>
      <w:r w:rsidR="00FF001B" w:rsidRPr="00013B9C">
        <w:rPr>
          <w:rFonts w:ascii="Aptos" w:eastAsia="Aptos" w:hAnsi="Aptos" w:cs="Aptos"/>
          <w:color w:val="000000" w:themeColor="text1"/>
        </w:rPr>
        <w:t> </w:t>
      </w:r>
      <w:r w:rsidR="1F98A7A1" w:rsidRPr="00013B9C">
        <w:rPr>
          <w:rFonts w:ascii="Aptos" w:eastAsia="Aptos" w:hAnsi="Aptos" w:cs="Aptos"/>
          <w:color w:val="000000" w:themeColor="text1"/>
        </w:rPr>
        <w:t>konverze brownfieldů, což společnosti umožňuje pracovat s různorodými typy projektů a reagovat na proměňující se potřeby trhu.</w:t>
      </w:r>
    </w:p>
    <w:p w14:paraId="01870BF3" w14:textId="23CE4D9E" w:rsidR="00056EE5" w:rsidRPr="00013B9C" w:rsidRDefault="00056EE5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  <w:highlight w:val="green"/>
        </w:rPr>
      </w:pPr>
      <w:r w:rsidRPr="00013B9C">
        <w:rPr>
          <w:rFonts w:ascii="Aptos" w:eastAsia="Aptos" w:hAnsi="Aptos" w:cs="Aptos"/>
          <w:b/>
          <w:bCs/>
          <w:color w:val="000000" w:themeColor="text1"/>
        </w:rPr>
        <w:t>Pronájmy: stabilní pilíř a dlouhodobá kompetence PSN</w:t>
      </w:r>
    </w:p>
    <w:p w14:paraId="66D81FE9" w14:textId="409E5944" w:rsidR="595123DF" w:rsidRPr="00013B9C" w:rsidRDefault="595123DF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Segment nájemního bydlení a komerčních pronájmů zůstává pro PSN i nadále strategicky významnou součástí podnikání. V roce 2025 společnost uzavřela celkem 333 nových nájemních smluv a dalších 238 smluv úspěšně prodloužila. Poptávka po kvalitních nájemních prostorech v atraktivních lokalitách je stále vysoká – ať už jde o bydlení, kanceláře, obchodní jednotky či další typy nebytových prostor. 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„Klienti dnes hledají nejen dobře navržené a funkční prostory, ale i přidanou hodnotu v podobě kvalitního zázemí, profesionálních služeb a dlouhodobě udržovaných nemovitostí,“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</w:t>
      </w:r>
      <w:r w:rsidR="00AE0F29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uvádí </w:t>
      </w:r>
      <w:r w:rsidRPr="00013B9C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>Helena Hyánková, zástupkyně ředitele komerčních a rezidenčních nájemních projektů PSN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. 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„Právě na t</w:t>
      </w:r>
      <w:r w:rsidR="000D0558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ěchto 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princip</w:t>
      </w:r>
      <w:r w:rsidR="000D0558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ech 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PSN dlouhodobě staví své portfolio, a proto i v roce 2026 začínáme připravovat další projekty nájemního bydlení, které reagují na aktuální potřeby trhu a</w:t>
      </w:r>
      <w:r w:rsidR="000D0558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 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rostoucí očekávání našich klientů,“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dodává Hyánková.</w:t>
      </w:r>
    </w:p>
    <w:p w14:paraId="0C7F144C" w14:textId="699ED8FD" w:rsidR="0950B64E" w:rsidRPr="00013B9C" w:rsidRDefault="0950B64E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Akvizice: další rozšiřování portfolia a vstup na německý trh </w:t>
      </w:r>
    </w:p>
    <w:p w14:paraId="115A2610" w14:textId="15D36072" w:rsidR="0950B64E" w:rsidRPr="00013B9C" w:rsidRDefault="4AE6CD18" w:rsidP="00013B9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0013B9C">
        <w:rPr>
          <w:rFonts w:ascii="Aptos" w:eastAsiaTheme="minorEastAsia" w:hAnsi="Aptos" w:cstheme="minorBidi"/>
          <w:color w:val="000000" w:themeColor="text1"/>
        </w:rPr>
        <w:t>PSN v roce 2025 pokračovala také v aktivní akviziční činnosti a rozšiřovala záběr napříč různými typy nemovitostí – od tradičních činžovních domů přes komerční objekty až po rozvojové areály.</w:t>
      </w:r>
      <w:r w:rsidR="003B632E" w:rsidRPr="00013B9C">
        <w:rPr>
          <w:rFonts w:ascii="Aptos" w:eastAsiaTheme="minorEastAsia" w:hAnsi="Aptos" w:cstheme="minorBidi"/>
          <w:color w:val="000000" w:themeColor="text1"/>
        </w:rPr>
        <w:t xml:space="preserve"> </w:t>
      </w:r>
      <w:r w:rsidR="0950B64E" w:rsidRPr="00013B9C">
        <w:rPr>
          <w:rFonts w:ascii="Aptos" w:eastAsia="Aptos" w:hAnsi="Aptos" w:cs="Aptos"/>
          <w:color w:val="000000" w:themeColor="text1"/>
        </w:rPr>
        <w:t>V průběhu roku společnost zakoupila celkem devět činžovních domů. Za zmínku stojí také rozšíření našeho portfolia nájemních domů o Dům U Nováků ve Vodičkově ulici. Zároveň jsme učinili významný strategický krok v podobě vstupu na německý trh. Akvizice zůstávají pro PSN důležitým nástrojem dlouhodobého růstu a</w:t>
      </w:r>
      <w:r w:rsidR="000D0558" w:rsidRPr="00013B9C">
        <w:rPr>
          <w:rFonts w:ascii="Aptos" w:eastAsia="Aptos" w:hAnsi="Aptos" w:cs="Aptos"/>
          <w:color w:val="000000" w:themeColor="text1"/>
        </w:rPr>
        <w:t> </w:t>
      </w:r>
      <w:r w:rsidR="0950B64E" w:rsidRPr="00013B9C">
        <w:rPr>
          <w:rFonts w:ascii="Aptos" w:eastAsia="Aptos" w:hAnsi="Aptos" w:cs="Aptos"/>
          <w:color w:val="000000" w:themeColor="text1"/>
        </w:rPr>
        <w:t xml:space="preserve">umožňují společnosti připravovat nové projekty v atraktivních lokalitách nejen v České republice, ale i v zahraničí. </w:t>
      </w:r>
      <w:r w:rsidR="7A0F0A71" w:rsidRPr="00013B9C">
        <w:rPr>
          <w:rFonts w:ascii="Aptos" w:eastAsiaTheme="minorEastAsia" w:hAnsi="Aptos" w:cstheme="minorBidi"/>
          <w:i/>
          <w:iCs/>
          <w:color w:val="000000" w:themeColor="text1"/>
        </w:rPr>
        <w:t>„Na akvizice se díváme především optikou potenciálu. Neomezujeme se na jeden typ nemovitostí – zajímají nás různé příležitosti, u kterých dokážeme najít smysluplné využití a posunout je dál. Klíčová je pro nás schopnost projekt správně uchopit a rozvinout, ať už jde o rekonstrukci, konverzi nebo development. Právě tato flexibilita je jedním z důvodů, proč dokážeme</w:t>
      </w:r>
      <w:r w:rsidR="14987C35" w:rsidRPr="00013B9C">
        <w:rPr>
          <w:rFonts w:ascii="Aptos" w:eastAsiaTheme="minorEastAsia" w:hAnsi="Aptos" w:cstheme="minorBidi"/>
          <w:i/>
          <w:iCs/>
          <w:color w:val="000000" w:themeColor="text1"/>
        </w:rPr>
        <w:t xml:space="preserve"> koupit i to, čeho se jiní obávají nebo čemu nerozumějí, a dlouhodobě růst,</w:t>
      </w:r>
      <w:r w:rsidR="7A0F0A71" w:rsidRPr="00013B9C">
        <w:rPr>
          <w:rFonts w:ascii="Aptos" w:eastAsiaTheme="minorEastAsia" w:hAnsi="Aptos" w:cstheme="minorBidi"/>
          <w:i/>
          <w:iCs/>
          <w:color w:val="000000" w:themeColor="text1"/>
        </w:rPr>
        <w:t>“</w:t>
      </w:r>
      <w:r w:rsidR="0950B64E" w:rsidRPr="00013B9C">
        <w:rPr>
          <w:rFonts w:ascii="Aptos" w:eastAsia="Aptos" w:hAnsi="Aptos" w:cs="Aptos"/>
          <w:color w:val="000000" w:themeColor="text1"/>
        </w:rPr>
        <w:t xml:space="preserve"> říká </w:t>
      </w:r>
      <w:r w:rsidR="0950B64E" w:rsidRPr="00013B9C">
        <w:rPr>
          <w:rFonts w:ascii="Aptos" w:eastAsia="Aptos" w:hAnsi="Aptos" w:cs="Aptos"/>
          <w:b/>
          <w:bCs/>
          <w:color w:val="000000" w:themeColor="text1"/>
        </w:rPr>
        <w:t>Pavel Citta, ředitel akvizic PSN</w:t>
      </w:r>
      <w:r w:rsidR="0950B64E" w:rsidRPr="00013B9C">
        <w:rPr>
          <w:rFonts w:ascii="Aptos" w:eastAsia="Aptos" w:hAnsi="Aptos" w:cs="Aptos"/>
          <w:color w:val="000000" w:themeColor="text1"/>
        </w:rPr>
        <w:t xml:space="preserve">. </w:t>
      </w:r>
    </w:p>
    <w:p w14:paraId="3C9B46A0" w14:textId="315626B3" w:rsidR="00991147" w:rsidRPr="00013B9C" w:rsidRDefault="00E53101" w:rsidP="00013B9C">
      <w:pPr>
        <w:pStyle w:val="Normlnweb"/>
        <w:spacing w:line="276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Vývoj v </w:t>
      </w:r>
      <w:r w:rsidR="002823BD" w:rsidRPr="00013B9C">
        <w:rPr>
          <w:rFonts w:ascii="Aptos" w:eastAsia="Aptos" w:hAnsi="Aptos" w:cs="Aptos"/>
          <w:b/>
          <w:bCs/>
          <w:color w:val="000000" w:themeColor="text1"/>
        </w:rPr>
        <w:t>ro</w:t>
      </w:r>
      <w:r w:rsidRPr="00013B9C">
        <w:rPr>
          <w:rFonts w:ascii="Aptos" w:eastAsia="Aptos" w:hAnsi="Aptos" w:cs="Aptos"/>
          <w:b/>
          <w:bCs/>
          <w:color w:val="000000" w:themeColor="text1"/>
        </w:rPr>
        <w:t xml:space="preserve">ce </w:t>
      </w:r>
      <w:r w:rsidR="002823BD" w:rsidRPr="00013B9C">
        <w:rPr>
          <w:rFonts w:ascii="Aptos" w:eastAsia="Aptos" w:hAnsi="Aptos" w:cs="Aptos"/>
          <w:b/>
          <w:bCs/>
          <w:color w:val="000000" w:themeColor="text1"/>
        </w:rPr>
        <w:t>2026: důraz na klíčové projekty a další růst portfolia</w:t>
      </w:r>
    </w:p>
    <w:p w14:paraId="50CC81C2" w14:textId="3116A1C8" w:rsidR="00933277" w:rsidRPr="00013B9C" w:rsidRDefault="002823BD" w:rsidP="00013B9C">
      <w:pPr>
        <w:spacing w:beforeAutospacing="1" w:afterAutospacing="1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V roce 2026 chce PSN navázat na výsledky předchozích let</w:t>
      </w:r>
      <w:r w:rsidR="00670EDE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. P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osil</w:t>
      </w:r>
      <w:r w:rsidR="00670EDE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uje 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své klíčové projekty – zejména Vinohradská 8, Fibichova a KOH-I-NOOR</w:t>
      </w:r>
      <w:r w:rsidR="00D51E23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– a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</w:t>
      </w:r>
      <w:r w:rsidR="00D51E23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p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aralelně pokrač</w:t>
      </w:r>
      <w:r w:rsidR="00D51E23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uje v 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rozvoj</w:t>
      </w:r>
      <w:r w:rsidR="00712B25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>i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lastRenderedPageBreak/>
        <w:t xml:space="preserve">menších projektů, jako jsou </w:t>
      </w:r>
      <w:r w:rsidR="00712B25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např. 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Heřmanova 24, Želivského 3 a Jeruzalémská </w:t>
      </w:r>
      <w:r w:rsidR="27AD206A" w:rsidRPr="00013B9C">
        <w:rPr>
          <w:rFonts w:ascii="Aptos" w:eastAsia="Aptos" w:hAnsi="Aptos" w:cs="Aptos"/>
          <w:color w:val="000000" w:themeColor="text1"/>
          <w:sz w:val="24"/>
          <w:szCs w:val="24"/>
        </w:rPr>
        <w:t>4</w:t>
      </w:r>
      <w:r w:rsidRPr="00013B9C">
        <w:rPr>
          <w:rFonts w:ascii="Aptos" w:eastAsia="Aptos" w:hAnsi="Aptos" w:cs="Aptos"/>
          <w:sz w:val="24"/>
          <w:szCs w:val="24"/>
        </w:rPr>
        <w:t xml:space="preserve">. </w:t>
      </w:r>
      <w:r w:rsidR="00B704F2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„Dnes už nejde jen o to stavět nové domy, ale promyšleně rozvíjet celé lokality a přinášet projekty, které obstojí i v dlouhodobém horizontu. Soustředíme se na kvalitu architektury, funkční řešení a přidanou hodnotu pro město i budoucí rezidenty. Právě takové projekty chceme v dalších letech posouvat do realizace</w:t>
      </w:r>
      <w:r w:rsidR="4689B6DD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. </w:t>
      </w:r>
      <w:r w:rsidR="4689B6DD" w:rsidRPr="00013B9C">
        <w:rPr>
          <w:rFonts w:ascii="Aptos" w:eastAsiaTheme="minorEastAsia" w:hAnsi="Aptos"/>
          <w:i/>
          <w:iCs/>
          <w:color w:val="000000" w:themeColor="text1"/>
          <w:sz w:val="24"/>
          <w:szCs w:val="24"/>
        </w:rPr>
        <w:t>S tím souvisí i další rozšiřování týmu – hledáme zkušené lidi, kteří chtějí pracovat na různorodých projektech a podílet se na jejich rozvoji napříč celým spektrem našeho portfolia</w:t>
      </w:r>
      <w:r w:rsidR="003109AA" w:rsidRPr="00013B9C">
        <w:rPr>
          <w:rFonts w:ascii="Aptos" w:eastAsiaTheme="minorEastAsia" w:hAnsi="Aptos"/>
          <w:i/>
          <w:iCs/>
          <w:color w:val="000000" w:themeColor="text1"/>
          <w:sz w:val="24"/>
          <w:szCs w:val="24"/>
        </w:rPr>
        <w:t>,</w:t>
      </w:r>
      <w:r w:rsidR="00B704F2" w:rsidRPr="00013B9C">
        <w:rPr>
          <w:rFonts w:ascii="Aptos" w:eastAsiaTheme="minorEastAsia" w:hAnsi="Aptos"/>
          <w:i/>
          <w:iCs/>
          <w:color w:val="000000" w:themeColor="text1"/>
          <w:sz w:val="24"/>
          <w:szCs w:val="24"/>
        </w:rPr>
        <w:t>“</w:t>
      </w:r>
      <w:r w:rsidR="00B704F2" w:rsidRPr="00013B9C">
        <w:rPr>
          <w:rFonts w:ascii="Aptos" w:eastAsia="Aptos" w:hAnsi="Aptos" w:cs="Aptos"/>
          <w:color w:val="000000" w:themeColor="text1"/>
          <w:sz w:val="24"/>
          <w:szCs w:val="24"/>
        </w:rPr>
        <w:t xml:space="preserve"> uzavírá </w:t>
      </w:r>
      <w:r w:rsidR="001230E4" w:rsidRPr="00013B9C">
        <w:rPr>
          <w:rFonts w:ascii="Aptos" w:eastAsia="Aptos" w:hAnsi="Aptos" w:cs="Aptos"/>
          <w:color w:val="000000" w:themeColor="text1"/>
          <w:sz w:val="24"/>
          <w:szCs w:val="24"/>
        </w:rPr>
        <w:t>Max Skala.</w:t>
      </w:r>
    </w:p>
    <w:p w14:paraId="0C1BBE89" w14:textId="71F209BB" w:rsidR="00933277" w:rsidRPr="00013B9C" w:rsidRDefault="00C21E8C" w:rsidP="00013B9C">
      <w:pPr>
        <w:spacing w:beforeAutospacing="1" w:afterAutospacing="1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00013B9C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PSN v regionech</w:t>
      </w:r>
    </w:p>
    <w:p w14:paraId="2F127556" w14:textId="7B2015D3" w:rsidR="537A29A6" w:rsidRPr="00013B9C" w:rsidRDefault="15C13B46" w:rsidP="00013B9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0013B9C">
        <w:rPr>
          <w:rFonts w:ascii="Aptos" w:eastAsia="Aptos" w:hAnsi="Aptos" w:cs="Aptos"/>
          <w:color w:val="000000" w:themeColor="text1"/>
        </w:rPr>
        <w:t>PSN se v roce 2025 výrazně posunula také v regionech, zejména v Pardubicích. Klíčovým milníkem byl</w:t>
      </w:r>
      <w:r w:rsidR="003109AA" w:rsidRPr="00013B9C">
        <w:rPr>
          <w:rFonts w:ascii="Aptos" w:eastAsia="Aptos" w:hAnsi="Aptos" w:cs="Aptos"/>
          <w:color w:val="000000" w:themeColor="text1"/>
        </w:rPr>
        <w:t>o</w:t>
      </w:r>
      <w:r w:rsidRPr="00013B9C">
        <w:rPr>
          <w:rFonts w:ascii="Aptos" w:eastAsia="Aptos" w:hAnsi="Aptos" w:cs="Aptos"/>
          <w:color w:val="000000" w:themeColor="text1"/>
        </w:rPr>
        <w:t xml:space="preserve"> dokončen</w:t>
      </w:r>
      <w:r w:rsidR="003109AA" w:rsidRPr="00013B9C">
        <w:rPr>
          <w:rFonts w:ascii="Aptos" w:eastAsia="Aptos" w:hAnsi="Aptos" w:cs="Aptos"/>
          <w:color w:val="000000" w:themeColor="text1"/>
        </w:rPr>
        <w:t>í</w:t>
      </w:r>
      <w:r w:rsidRPr="00013B9C">
        <w:rPr>
          <w:rFonts w:ascii="Aptos" w:eastAsia="Aptos" w:hAnsi="Aptos" w:cs="Aptos"/>
          <w:color w:val="000000" w:themeColor="text1"/>
        </w:rPr>
        <w:t xml:space="preserve"> rekonstrukce funkcionalistické budovy Grand, která dnes funguje jako moderní obchodní dům s plnou obsazeností a nabízí jedinečnou skladbu obchodů v rámci regionu, doplněnou o butikové kino. Projekt navíc získal své první významné ocenění – ThePrime Awards za nejlepší rekonstrukci, které potvrzuje kvalitu a</w:t>
      </w:r>
      <w:r w:rsidR="00A9411E" w:rsidRPr="00013B9C">
        <w:rPr>
          <w:rFonts w:ascii="Aptos" w:eastAsia="Aptos" w:hAnsi="Aptos" w:cs="Aptos"/>
          <w:color w:val="000000" w:themeColor="text1"/>
        </w:rPr>
        <w:t> </w:t>
      </w:r>
      <w:r w:rsidRPr="00013B9C">
        <w:rPr>
          <w:rFonts w:ascii="Aptos" w:eastAsia="Aptos" w:hAnsi="Aptos" w:cs="Aptos"/>
          <w:color w:val="000000" w:themeColor="text1"/>
        </w:rPr>
        <w:t xml:space="preserve">citlivost celého přístupu. </w:t>
      </w:r>
      <w:r w:rsidRPr="00013B9C">
        <w:rPr>
          <w:rFonts w:ascii="Aptos" w:eastAsia="Aptos" w:hAnsi="Aptos" w:cs="Aptos"/>
          <w:i/>
          <w:iCs/>
          <w:color w:val="000000" w:themeColor="text1"/>
        </w:rPr>
        <w:t>„Grand je pro Pardubice výjimečná budova a jsme rádi, že se nám podařilo navrátit jí důstojnost a novou roli v životě města. Nejde jen o rekonstrukci historického objektu, ale o vytvoření živého místa, které nabídne kvalitní obchody, služby i kulturní zážitek v podobě butikového kina. Těší nás, že je Grand dnes plně obsazený a</w:t>
      </w:r>
      <w:r w:rsidR="00A9411E" w:rsidRPr="00013B9C">
        <w:rPr>
          <w:rFonts w:ascii="Aptos" w:eastAsia="Aptos" w:hAnsi="Aptos" w:cs="Aptos"/>
          <w:i/>
          <w:iCs/>
          <w:color w:val="000000" w:themeColor="text1"/>
        </w:rPr>
        <w:t> </w:t>
      </w:r>
      <w:r w:rsidRPr="00013B9C">
        <w:rPr>
          <w:rFonts w:ascii="Aptos" w:eastAsia="Aptos" w:hAnsi="Aptos" w:cs="Aptos"/>
          <w:i/>
          <w:iCs/>
          <w:color w:val="000000" w:themeColor="text1"/>
        </w:rPr>
        <w:t xml:space="preserve">potvrzuje, že podobné projekty mají v regionech velký smysl,“ </w:t>
      </w:r>
      <w:r w:rsidRPr="00013B9C">
        <w:rPr>
          <w:rFonts w:ascii="Aptos" w:eastAsia="Aptos" w:hAnsi="Aptos" w:cs="Aptos"/>
          <w:color w:val="000000" w:themeColor="text1"/>
        </w:rPr>
        <w:t xml:space="preserve">doplňuje </w:t>
      </w:r>
      <w:r w:rsidRPr="00013B9C">
        <w:rPr>
          <w:rFonts w:ascii="Aptos" w:eastAsia="Aptos" w:hAnsi="Aptos" w:cs="Aptos"/>
          <w:b/>
          <w:bCs/>
          <w:color w:val="000000" w:themeColor="text1"/>
        </w:rPr>
        <w:t>Ondřej Heřman, ředitel pardubické pobočky PSN</w:t>
      </w:r>
      <w:r w:rsidRPr="00013B9C">
        <w:rPr>
          <w:rFonts w:ascii="Aptos" w:eastAsia="Aptos" w:hAnsi="Aptos" w:cs="Aptos"/>
          <w:color w:val="000000" w:themeColor="text1"/>
        </w:rPr>
        <w:t>.</w:t>
      </w:r>
    </w:p>
    <w:p w14:paraId="1FAC5E54" w14:textId="20D06300" w:rsidR="537A29A6" w:rsidRPr="00013B9C" w:rsidRDefault="00B74EBE" w:rsidP="00013B9C">
      <w:pPr>
        <w:pStyle w:val="Normlnweb"/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0013B9C">
        <w:rPr>
          <w:rFonts w:ascii="Aptos" w:eastAsia="Aptos" w:hAnsi="Aptos" w:cs="Aptos"/>
          <w:color w:val="000000" w:themeColor="text1"/>
        </w:rPr>
        <w:t>Vedle toho společnost v průběhu roku realizovala také prodej administrativní budovy a</w:t>
      </w:r>
      <w:r w:rsidR="00A9411E" w:rsidRPr="00013B9C">
        <w:rPr>
          <w:rFonts w:ascii="Aptos" w:eastAsia="Aptos" w:hAnsi="Aptos" w:cs="Aptos"/>
          <w:color w:val="000000" w:themeColor="text1"/>
        </w:rPr>
        <w:t> </w:t>
      </w:r>
      <w:r w:rsidRPr="00013B9C">
        <w:rPr>
          <w:rFonts w:ascii="Aptos" w:eastAsia="Aptos" w:hAnsi="Aptos" w:cs="Aptos"/>
          <w:color w:val="000000" w:themeColor="text1"/>
        </w:rPr>
        <w:t xml:space="preserve">pozemku v Ústí nad Orlicí. </w:t>
      </w:r>
      <w:r w:rsidR="00E4416E" w:rsidRPr="00013B9C">
        <w:rPr>
          <w:rFonts w:ascii="Aptos" w:eastAsia="Aptos" w:hAnsi="Aptos" w:cs="Aptos"/>
          <w:color w:val="000000" w:themeColor="text1"/>
        </w:rPr>
        <w:t xml:space="preserve">Další důležitý milník přinesl </w:t>
      </w:r>
      <w:r w:rsidR="00FF4C91" w:rsidRPr="00013B9C">
        <w:rPr>
          <w:rFonts w:ascii="Aptos" w:eastAsia="Aptos" w:hAnsi="Aptos" w:cs="Aptos"/>
          <w:color w:val="000000" w:themeColor="text1"/>
        </w:rPr>
        <w:t xml:space="preserve">rovněž </w:t>
      </w:r>
      <w:r w:rsidR="00E4416E" w:rsidRPr="00013B9C">
        <w:rPr>
          <w:rFonts w:ascii="Aptos" w:eastAsia="Aptos" w:hAnsi="Aptos" w:cs="Aptos"/>
          <w:color w:val="000000" w:themeColor="text1"/>
        </w:rPr>
        <w:t>segment rekreačních nemovitostí</w:t>
      </w:r>
      <w:r w:rsidR="679D2834" w:rsidRPr="00013B9C">
        <w:rPr>
          <w:rFonts w:ascii="Aptos" w:eastAsia="Aptos" w:hAnsi="Aptos" w:cs="Aptos"/>
          <w:color w:val="000000" w:themeColor="text1"/>
        </w:rPr>
        <w:t xml:space="preserve"> </w:t>
      </w:r>
      <w:r w:rsidRPr="00013B9C">
        <w:rPr>
          <w:rFonts w:ascii="Aptos" w:eastAsia="Aptos" w:hAnsi="Aptos" w:cs="Aptos"/>
          <w:color w:val="000000" w:themeColor="text1"/>
        </w:rPr>
        <w:t>– ve Špindlerově Mlýně proběhla kolaudace projektu Slunečný svah, čímž PSN završila rekonstrukci v</w:t>
      </w:r>
      <w:r w:rsidR="000916D3" w:rsidRPr="00013B9C">
        <w:rPr>
          <w:rFonts w:ascii="Aptos" w:eastAsia="Aptos" w:hAnsi="Aptos" w:cs="Aptos"/>
          <w:color w:val="000000" w:themeColor="text1"/>
        </w:rPr>
        <w:t xml:space="preserve"> této </w:t>
      </w:r>
      <w:r w:rsidRPr="00013B9C">
        <w:rPr>
          <w:rFonts w:ascii="Aptos" w:eastAsia="Aptos" w:hAnsi="Aptos" w:cs="Aptos"/>
          <w:color w:val="000000" w:themeColor="text1"/>
        </w:rPr>
        <w:t>prestižní horské lokalitě.</w:t>
      </w:r>
    </w:p>
    <w:p w14:paraId="038FD5B6" w14:textId="705F4F48" w:rsidR="4335D90D" w:rsidRPr="00013B9C" w:rsidRDefault="4335D90D" w:rsidP="00013B9C">
      <w:pPr>
        <w:spacing w:before="240" w:after="240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</w:pP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Významný rozvoj pokračoval i v Brně, kde PSN v roce 2025 odstartovala prodej i samotnou výstavbu bytových domů Xenon &amp; Neon na území Brno Jedna. Společnost zde zároveň posílila své dlouhodobé ambice prostřednictvím významných akvizic, včetně dvou rozsáhlých areálů získaných od společnosti E.ON. Brno tak zůstává jedním z hlavních pilířů regionální strategie PSN, která vedle aktuálně rozvíjených projektů zahrnuje také přípravu dalších velkých záměrů plánovaných ke spuštění v následujících letech. 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„V</w:t>
      </w:r>
      <w:r w:rsidR="000079F8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 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loňském roce jsme zahájili přípravné práce na projektu Ju</w:t>
      </w:r>
      <w:r w:rsidR="007F67B3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l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iánovské náměstí a</w:t>
      </w:r>
      <w:r w:rsidR="000079F8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 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Komárovské nábřeží. Stále však pro nás zůstává vlajkov</w:t>
      </w:r>
      <w:r w:rsidR="7B834313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ou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 lodí </w:t>
      </w:r>
      <w:r w:rsidR="22BA9138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projekt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 areál</w:t>
      </w:r>
      <w:r w:rsidR="303CE5E0"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>u</w:t>
      </w:r>
      <w:r w:rsidRPr="00013B9C">
        <w:rPr>
          <w:rFonts w:ascii="Aptos" w:eastAsia="Aptos" w:hAnsi="Aptos" w:cs="Aptos"/>
          <w:i/>
          <w:iCs/>
          <w:color w:val="000000" w:themeColor="text1"/>
          <w:sz w:val="24"/>
          <w:szCs w:val="24"/>
          <w:lang w:eastAsia="cs-CZ"/>
        </w:rPr>
        <w:t xml:space="preserve"> Brno Jedna. V Brně máme silnou pipeline a v příštích letech chceme navázat dalšími velkými projekty,“</w:t>
      </w:r>
      <w:r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 do</w:t>
      </w:r>
      <w:r w:rsidR="00A9411E" w:rsidRPr="00013B9C">
        <w:rPr>
          <w:rFonts w:ascii="Aptos" w:eastAsia="Aptos" w:hAnsi="Aptos" w:cs="Aptos"/>
          <w:color w:val="000000" w:themeColor="text1"/>
          <w:sz w:val="24"/>
          <w:szCs w:val="24"/>
          <w:lang w:eastAsia="cs-CZ"/>
        </w:rPr>
        <w:t xml:space="preserve">dává </w:t>
      </w:r>
      <w:r w:rsidRPr="00013B9C"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  <w:t xml:space="preserve">Petr Pospíšil, ředitel pobočky PSN Brno. </w:t>
      </w:r>
    </w:p>
    <w:p w14:paraId="16656F94" w14:textId="6B8BEB86" w:rsidR="4ADE61EB" w:rsidRPr="00013B9C" w:rsidRDefault="4ADE61EB" w:rsidP="00013B9C">
      <w:pPr>
        <w:spacing w:before="240" w:after="240" w:line="276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13B9C">
        <w:rPr>
          <w:rFonts w:ascii="Aptos" w:eastAsia="Aptos" w:hAnsi="Aptos" w:cs="Aptos"/>
          <w:color w:val="000000" w:themeColor="text1"/>
          <w:sz w:val="24"/>
          <w:szCs w:val="24"/>
        </w:rPr>
        <w:t>PSN tak i v regionech potvrzuje schopnost pracovat s širokým spektrem projektů – od rezidenční výstavby přes rozsáhlé urbanistické celky až po akviziční rozvojové příležitosti.</w:t>
      </w:r>
    </w:p>
    <w:p w14:paraId="6FCD0AF0" w14:textId="4982B950" w:rsidR="28349F76" w:rsidRPr="00013B9C" w:rsidRDefault="28349F76" w:rsidP="00013B9C">
      <w:pPr>
        <w:spacing w:before="240" w:after="240" w:line="276" w:lineRule="auto"/>
        <w:jc w:val="both"/>
        <w:rPr>
          <w:rFonts w:ascii="Aptos" w:eastAsia="Aptos" w:hAnsi="Aptos" w:cs="Aptos"/>
          <w:b/>
          <w:bCs/>
          <w:color w:val="000000" w:themeColor="text1"/>
          <w:sz w:val="24"/>
          <w:szCs w:val="24"/>
          <w:lang w:eastAsia="cs-CZ"/>
        </w:rPr>
      </w:pPr>
    </w:p>
    <w:p w14:paraId="36AA5228" w14:textId="225FF2B8" w:rsidR="00636FF9" w:rsidRPr="00013B9C" w:rsidRDefault="00636FF9" w:rsidP="00013B9C">
      <w:pPr>
        <w:spacing w:beforeAutospacing="1" w:afterAutospacing="1" w:line="276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00013B9C">
        <w:rPr>
          <w:rFonts w:ascii="Aptos" w:eastAsia="Aptos" w:hAnsi="Aptos" w:cs="Aptos"/>
          <w:sz w:val="24"/>
          <w:szCs w:val="24"/>
          <w:lang w:eastAsia="cs-CZ"/>
        </w:rPr>
        <w:lastRenderedPageBreak/>
        <w:t># # #</w:t>
      </w:r>
    </w:p>
    <w:p w14:paraId="3245C00F" w14:textId="77777777" w:rsidR="001F4347" w:rsidRPr="00013B9C" w:rsidRDefault="001F4347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188E288" w14:textId="77777777" w:rsidR="000079F8" w:rsidRPr="00013B9C" w:rsidRDefault="000079F8" w:rsidP="00013B9C">
      <w:pPr>
        <w:spacing w:after="0" w:line="276" w:lineRule="auto"/>
        <w:jc w:val="both"/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</w:pPr>
    </w:p>
    <w:p w14:paraId="6C8D4B2F" w14:textId="77992AA9" w:rsidR="000079F8" w:rsidRPr="00013B9C" w:rsidRDefault="000079F8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 centru Prahy na Vinohradech, na které spolupracuje se společností Penta Real Estate. V hlavním městě nyní realizuje např. novostavbu JITRO nebo rekonstrukce domů Jeruzalémská 4, Žít Braník, Bělehradská 29 či Želivského 3. Projektem Slunečný svah ve Špindlerově Mlýně vstoupila do segmentu rekreačního bydlení.</w:t>
      </w:r>
    </w:p>
    <w:p w14:paraId="038A4722" w14:textId="77777777" w:rsidR="000079F8" w:rsidRPr="00013B9C" w:rsidRDefault="000079F8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AD79CF8" w14:textId="77777777" w:rsidR="000079F8" w:rsidRPr="00013B9C" w:rsidRDefault="000079F8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podzim 2025 dokončila rekonstrukci obchodního centra Grand ve funkcionalistickém paláci od architekta Josefa Gočára a otevřela jej znovu veřejnosti.</w:t>
      </w:r>
    </w:p>
    <w:p w14:paraId="6CADCA15" w14:textId="77777777" w:rsidR="000079F8" w:rsidRPr="00013B9C" w:rsidRDefault="000079F8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22E685C" w14:textId="77777777" w:rsidR="000079F8" w:rsidRPr="00013B9C" w:rsidRDefault="000079F8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>PSN je česká rodinná firma a sedminásobný držitel prestižního ocenění Best Managed Companies dle metodiky Deloitte.</w:t>
      </w:r>
    </w:p>
    <w:p w14:paraId="605CDC10" w14:textId="13716263" w:rsidR="001F4347" w:rsidRPr="00013B9C" w:rsidRDefault="001F4347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Pr="00013B9C" w:rsidRDefault="001F4347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Pr="00013B9C" w:rsidRDefault="001F4347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1">
        <w:r w:rsidRPr="00013B9C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51FAA315" w:rsidR="006E0623" w:rsidRPr="00013B9C" w:rsidRDefault="001F4347" w:rsidP="00013B9C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2">
        <w:r w:rsidRPr="00013B9C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00013B9C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013B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3BF6" w14:textId="77777777" w:rsidR="00926571" w:rsidRDefault="00926571" w:rsidP="00434212">
      <w:pPr>
        <w:spacing w:after="0" w:line="240" w:lineRule="auto"/>
      </w:pPr>
      <w:r>
        <w:separator/>
      </w:r>
    </w:p>
  </w:endnote>
  <w:endnote w:type="continuationSeparator" w:id="0">
    <w:p w14:paraId="1F634661" w14:textId="77777777" w:rsidR="00926571" w:rsidRDefault="00926571" w:rsidP="00434212">
      <w:pPr>
        <w:spacing w:after="0" w:line="240" w:lineRule="auto"/>
      </w:pPr>
      <w:r>
        <w:continuationSeparator/>
      </w:r>
    </w:p>
  </w:endnote>
  <w:endnote w:type="continuationNotice" w:id="1">
    <w:p w14:paraId="2C4C8C5A" w14:textId="77777777" w:rsidR="00926571" w:rsidRDefault="00926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4A87" w14:textId="77777777" w:rsidR="00926571" w:rsidRDefault="00926571" w:rsidP="00434212">
      <w:pPr>
        <w:spacing w:after="0" w:line="240" w:lineRule="auto"/>
      </w:pPr>
      <w:r>
        <w:separator/>
      </w:r>
    </w:p>
  </w:footnote>
  <w:footnote w:type="continuationSeparator" w:id="0">
    <w:p w14:paraId="6F340065" w14:textId="77777777" w:rsidR="00926571" w:rsidRDefault="00926571" w:rsidP="00434212">
      <w:pPr>
        <w:spacing w:after="0" w:line="240" w:lineRule="auto"/>
      </w:pPr>
      <w:r>
        <w:continuationSeparator/>
      </w:r>
    </w:p>
  </w:footnote>
  <w:footnote w:type="continuationNotice" w:id="1">
    <w:p w14:paraId="55477CF0" w14:textId="77777777" w:rsidR="00926571" w:rsidRDefault="00926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C5CF0150-79AB-45BB-8C10-0C0EC7956F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079F8"/>
    <w:rsid w:val="0001051C"/>
    <w:rsid w:val="00010F11"/>
    <w:rsid w:val="000111FC"/>
    <w:rsid w:val="00011734"/>
    <w:rsid w:val="000119C4"/>
    <w:rsid w:val="0001289A"/>
    <w:rsid w:val="000139FC"/>
    <w:rsid w:val="00013AF5"/>
    <w:rsid w:val="00013B9C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045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32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6D3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B7346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0558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0E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1B77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5DBA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5F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06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33D"/>
    <w:rsid w:val="0027543A"/>
    <w:rsid w:val="0027566E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513D"/>
    <w:rsid w:val="002C574E"/>
    <w:rsid w:val="002C61AB"/>
    <w:rsid w:val="002C67C7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09AA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6FF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9C9"/>
    <w:rsid w:val="00352D25"/>
    <w:rsid w:val="00353332"/>
    <w:rsid w:val="003539A6"/>
    <w:rsid w:val="003542A3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99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32E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1FA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A6A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3370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40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EDE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6CB2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15F5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B25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449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7F67B3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4078"/>
    <w:rsid w:val="00825021"/>
    <w:rsid w:val="00825110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41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B0B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0A84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C07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095A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571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147"/>
    <w:rsid w:val="00991751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02"/>
    <w:rsid w:val="009D35E5"/>
    <w:rsid w:val="009D3B93"/>
    <w:rsid w:val="009D3F32"/>
    <w:rsid w:val="009D4D60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CEC"/>
    <w:rsid w:val="00A00F54"/>
    <w:rsid w:val="00A01668"/>
    <w:rsid w:val="00A02CDE"/>
    <w:rsid w:val="00A02FFD"/>
    <w:rsid w:val="00A03445"/>
    <w:rsid w:val="00A03D99"/>
    <w:rsid w:val="00A05D57"/>
    <w:rsid w:val="00A05E89"/>
    <w:rsid w:val="00A067A9"/>
    <w:rsid w:val="00A0723C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3D5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11E"/>
    <w:rsid w:val="00A94B35"/>
    <w:rsid w:val="00A9523A"/>
    <w:rsid w:val="00A956F3"/>
    <w:rsid w:val="00A96454"/>
    <w:rsid w:val="00A96640"/>
    <w:rsid w:val="00A96ABC"/>
    <w:rsid w:val="00A97260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7B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3EAF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0F29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63D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42E2"/>
    <w:rsid w:val="00B36034"/>
    <w:rsid w:val="00B363FE"/>
    <w:rsid w:val="00B364CF"/>
    <w:rsid w:val="00B379DF"/>
    <w:rsid w:val="00B40475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EBE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3F9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8D5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537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2EC1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3F8"/>
    <w:rsid w:val="00D50490"/>
    <w:rsid w:val="00D50815"/>
    <w:rsid w:val="00D51666"/>
    <w:rsid w:val="00D51E23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03D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28B9"/>
    <w:rsid w:val="00E33B9E"/>
    <w:rsid w:val="00E34001"/>
    <w:rsid w:val="00E340BC"/>
    <w:rsid w:val="00E343EA"/>
    <w:rsid w:val="00E3446E"/>
    <w:rsid w:val="00E346B3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16E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101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4B0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2557"/>
    <w:rsid w:val="00E9407D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07DA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15D5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D90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BC1"/>
    <w:rsid w:val="00FE1AE2"/>
    <w:rsid w:val="00FE1CE6"/>
    <w:rsid w:val="00FE1EEC"/>
    <w:rsid w:val="00FE20EF"/>
    <w:rsid w:val="00FE238D"/>
    <w:rsid w:val="00FE2D29"/>
    <w:rsid w:val="00FE3F30"/>
    <w:rsid w:val="00FE48F4"/>
    <w:rsid w:val="00FE4DF6"/>
    <w:rsid w:val="00FE59A2"/>
    <w:rsid w:val="00FE718F"/>
    <w:rsid w:val="00FE7583"/>
    <w:rsid w:val="00FF001B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717"/>
    <w:rsid w:val="00FF4C43"/>
    <w:rsid w:val="00FF4C91"/>
    <w:rsid w:val="00FF559A"/>
    <w:rsid w:val="00FF6BAC"/>
    <w:rsid w:val="00FF7092"/>
    <w:rsid w:val="00FF714A"/>
    <w:rsid w:val="00FF73F9"/>
    <w:rsid w:val="012FE69C"/>
    <w:rsid w:val="01326199"/>
    <w:rsid w:val="02205BB7"/>
    <w:rsid w:val="029B256E"/>
    <w:rsid w:val="039FB207"/>
    <w:rsid w:val="03D311E2"/>
    <w:rsid w:val="043D04DA"/>
    <w:rsid w:val="043D1B59"/>
    <w:rsid w:val="04E07A3C"/>
    <w:rsid w:val="052CAAF6"/>
    <w:rsid w:val="0533F230"/>
    <w:rsid w:val="05FE4E3B"/>
    <w:rsid w:val="06282930"/>
    <w:rsid w:val="06E01773"/>
    <w:rsid w:val="07E7CB43"/>
    <w:rsid w:val="081050F9"/>
    <w:rsid w:val="08637996"/>
    <w:rsid w:val="08EC51A7"/>
    <w:rsid w:val="0907B843"/>
    <w:rsid w:val="090C3702"/>
    <w:rsid w:val="0950B64E"/>
    <w:rsid w:val="09670D90"/>
    <w:rsid w:val="0A3EB7F4"/>
    <w:rsid w:val="0AC39047"/>
    <w:rsid w:val="0B2D9BB8"/>
    <w:rsid w:val="0B3C8EF9"/>
    <w:rsid w:val="0B697ED2"/>
    <w:rsid w:val="0BA0416E"/>
    <w:rsid w:val="0CAE970D"/>
    <w:rsid w:val="0DD20233"/>
    <w:rsid w:val="0E484E07"/>
    <w:rsid w:val="0E653D8F"/>
    <w:rsid w:val="0EB205E9"/>
    <w:rsid w:val="0EB9F509"/>
    <w:rsid w:val="0ED8BEB3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3479322"/>
    <w:rsid w:val="147A5868"/>
    <w:rsid w:val="14802727"/>
    <w:rsid w:val="148268BD"/>
    <w:rsid w:val="14987C35"/>
    <w:rsid w:val="14C91D48"/>
    <w:rsid w:val="15207AC4"/>
    <w:rsid w:val="158F644F"/>
    <w:rsid w:val="15C13B46"/>
    <w:rsid w:val="15CB855D"/>
    <w:rsid w:val="15E92CA9"/>
    <w:rsid w:val="1621FFC7"/>
    <w:rsid w:val="169D726B"/>
    <w:rsid w:val="1706ADFE"/>
    <w:rsid w:val="1722A6FC"/>
    <w:rsid w:val="180C4874"/>
    <w:rsid w:val="1815C20B"/>
    <w:rsid w:val="1850A13F"/>
    <w:rsid w:val="1884C0F9"/>
    <w:rsid w:val="1918930D"/>
    <w:rsid w:val="19367EC5"/>
    <w:rsid w:val="1A081192"/>
    <w:rsid w:val="1A4E4AA5"/>
    <w:rsid w:val="1B60A682"/>
    <w:rsid w:val="1BA52B72"/>
    <w:rsid w:val="1BC54FC4"/>
    <w:rsid w:val="1BC6B9B4"/>
    <w:rsid w:val="1BEF2944"/>
    <w:rsid w:val="1BF07259"/>
    <w:rsid w:val="1BFAD322"/>
    <w:rsid w:val="1CD2A069"/>
    <w:rsid w:val="1CEE3315"/>
    <w:rsid w:val="1CF3AB58"/>
    <w:rsid w:val="1CFB444C"/>
    <w:rsid w:val="1E4F6B21"/>
    <w:rsid w:val="1ED3EC7E"/>
    <w:rsid w:val="1F98A7A1"/>
    <w:rsid w:val="1FA12C4D"/>
    <w:rsid w:val="1FBFF560"/>
    <w:rsid w:val="202DFA0F"/>
    <w:rsid w:val="2049C0DB"/>
    <w:rsid w:val="20C52014"/>
    <w:rsid w:val="20FB3D68"/>
    <w:rsid w:val="2108BB47"/>
    <w:rsid w:val="213CF2C3"/>
    <w:rsid w:val="21CD882F"/>
    <w:rsid w:val="223CBB36"/>
    <w:rsid w:val="229123E3"/>
    <w:rsid w:val="22BA9138"/>
    <w:rsid w:val="22C618ED"/>
    <w:rsid w:val="22E61B08"/>
    <w:rsid w:val="230767B5"/>
    <w:rsid w:val="23193073"/>
    <w:rsid w:val="23AC5DB3"/>
    <w:rsid w:val="23BE3436"/>
    <w:rsid w:val="24245F96"/>
    <w:rsid w:val="24340278"/>
    <w:rsid w:val="2438E897"/>
    <w:rsid w:val="24649945"/>
    <w:rsid w:val="24F7F19A"/>
    <w:rsid w:val="25209DE8"/>
    <w:rsid w:val="2597BA6A"/>
    <w:rsid w:val="26AC5759"/>
    <w:rsid w:val="26ECF66C"/>
    <w:rsid w:val="27A14024"/>
    <w:rsid w:val="27AD206A"/>
    <w:rsid w:val="27C368CB"/>
    <w:rsid w:val="282169F7"/>
    <w:rsid w:val="28349F76"/>
    <w:rsid w:val="284EC5A5"/>
    <w:rsid w:val="28AA34B8"/>
    <w:rsid w:val="2974D360"/>
    <w:rsid w:val="2A5EEDD0"/>
    <w:rsid w:val="2BB9964E"/>
    <w:rsid w:val="2BD8F896"/>
    <w:rsid w:val="2C2186F9"/>
    <w:rsid w:val="2CCCFBD3"/>
    <w:rsid w:val="2CF1D604"/>
    <w:rsid w:val="2DE6FCB0"/>
    <w:rsid w:val="2E0876C4"/>
    <w:rsid w:val="2E40C626"/>
    <w:rsid w:val="2E7B872C"/>
    <w:rsid w:val="2E86E88E"/>
    <w:rsid w:val="2EAEDFB4"/>
    <w:rsid w:val="2FC05C5D"/>
    <w:rsid w:val="3034195D"/>
    <w:rsid w:val="303CE5E0"/>
    <w:rsid w:val="30AB7FA9"/>
    <w:rsid w:val="31DD2BAE"/>
    <w:rsid w:val="31E9EE55"/>
    <w:rsid w:val="31F4C753"/>
    <w:rsid w:val="3203B04D"/>
    <w:rsid w:val="3220FA03"/>
    <w:rsid w:val="3271E7D8"/>
    <w:rsid w:val="3274FF5D"/>
    <w:rsid w:val="329643E8"/>
    <w:rsid w:val="331D100D"/>
    <w:rsid w:val="331E063C"/>
    <w:rsid w:val="3327FBEC"/>
    <w:rsid w:val="3410B157"/>
    <w:rsid w:val="34A49E96"/>
    <w:rsid w:val="3525D6B5"/>
    <w:rsid w:val="35790D61"/>
    <w:rsid w:val="35A046B0"/>
    <w:rsid w:val="35A86DAD"/>
    <w:rsid w:val="35B6C4C0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3496E"/>
    <w:rsid w:val="3859C786"/>
    <w:rsid w:val="38691C18"/>
    <w:rsid w:val="38A48BD7"/>
    <w:rsid w:val="38BCD65E"/>
    <w:rsid w:val="38D869BD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CA12FE"/>
    <w:rsid w:val="3FE664B2"/>
    <w:rsid w:val="4035648B"/>
    <w:rsid w:val="40497A67"/>
    <w:rsid w:val="40CDC888"/>
    <w:rsid w:val="41E3EC1C"/>
    <w:rsid w:val="4211B5BF"/>
    <w:rsid w:val="421B3C19"/>
    <w:rsid w:val="423CCE80"/>
    <w:rsid w:val="4283A7BF"/>
    <w:rsid w:val="428C6A61"/>
    <w:rsid w:val="428FA6D2"/>
    <w:rsid w:val="42916659"/>
    <w:rsid w:val="42DF5274"/>
    <w:rsid w:val="42ECA171"/>
    <w:rsid w:val="4335D90D"/>
    <w:rsid w:val="4368DFD9"/>
    <w:rsid w:val="43E8499F"/>
    <w:rsid w:val="4427A993"/>
    <w:rsid w:val="445E61DF"/>
    <w:rsid w:val="44E015A1"/>
    <w:rsid w:val="452C6E8F"/>
    <w:rsid w:val="45FA9D9F"/>
    <w:rsid w:val="462DABF0"/>
    <w:rsid w:val="4661DD98"/>
    <w:rsid w:val="4689B6DD"/>
    <w:rsid w:val="468E03BA"/>
    <w:rsid w:val="4780FC76"/>
    <w:rsid w:val="47FB2BAA"/>
    <w:rsid w:val="4974A722"/>
    <w:rsid w:val="49762F16"/>
    <w:rsid w:val="49B34F17"/>
    <w:rsid w:val="4A4EC361"/>
    <w:rsid w:val="4A6407CE"/>
    <w:rsid w:val="4A7DDD5F"/>
    <w:rsid w:val="4AA1D2D2"/>
    <w:rsid w:val="4ADE61EB"/>
    <w:rsid w:val="4AE6CD18"/>
    <w:rsid w:val="4AE83E71"/>
    <w:rsid w:val="4B18A703"/>
    <w:rsid w:val="4B7AD068"/>
    <w:rsid w:val="4C499F1F"/>
    <w:rsid w:val="4C778926"/>
    <w:rsid w:val="4C9B06A8"/>
    <w:rsid w:val="4C9E21F0"/>
    <w:rsid w:val="4CE3CF8E"/>
    <w:rsid w:val="4D3183A6"/>
    <w:rsid w:val="4D71C879"/>
    <w:rsid w:val="4E9533AA"/>
    <w:rsid w:val="4EA57FC3"/>
    <w:rsid w:val="4EF6D768"/>
    <w:rsid w:val="4F06E5A7"/>
    <w:rsid w:val="4F2A7847"/>
    <w:rsid w:val="4F843533"/>
    <w:rsid w:val="4FA651EE"/>
    <w:rsid w:val="4FB84209"/>
    <w:rsid w:val="5008EAD3"/>
    <w:rsid w:val="50AAA09D"/>
    <w:rsid w:val="50BCECCE"/>
    <w:rsid w:val="51882EBA"/>
    <w:rsid w:val="51971C33"/>
    <w:rsid w:val="51A55754"/>
    <w:rsid w:val="51C114E7"/>
    <w:rsid w:val="5254F8E3"/>
    <w:rsid w:val="527903E6"/>
    <w:rsid w:val="52DFD91C"/>
    <w:rsid w:val="5317D310"/>
    <w:rsid w:val="5369EA64"/>
    <w:rsid w:val="537A29A6"/>
    <w:rsid w:val="538296C8"/>
    <w:rsid w:val="5394B94D"/>
    <w:rsid w:val="53B2B184"/>
    <w:rsid w:val="54058694"/>
    <w:rsid w:val="54291D51"/>
    <w:rsid w:val="54394784"/>
    <w:rsid w:val="545A6848"/>
    <w:rsid w:val="54AE484C"/>
    <w:rsid w:val="5510E5F2"/>
    <w:rsid w:val="55BAE9D3"/>
    <w:rsid w:val="55E5EFE6"/>
    <w:rsid w:val="562172E6"/>
    <w:rsid w:val="56D57693"/>
    <w:rsid w:val="56F1851B"/>
    <w:rsid w:val="57682F4A"/>
    <w:rsid w:val="5784124C"/>
    <w:rsid w:val="58829AA0"/>
    <w:rsid w:val="58A30AE8"/>
    <w:rsid w:val="58AD0FBC"/>
    <w:rsid w:val="58AE49BE"/>
    <w:rsid w:val="591AD10A"/>
    <w:rsid w:val="59431A96"/>
    <w:rsid w:val="595123DF"/>
    <w:rsid w:val="59FBF9BC"/>
    <w:rsid w:val="5A4DEB8E"/>
    <w:rsid w:val="5A682666"/>
    <w:rsid w:val="5AAA604D"/>
    <w:rsid w:val="5AD2DE9D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5FA124E4"/>
    <w:rsid w:val="6092D408"/>
    <w:rsid w:val="611B1686"/>
    <w:rsid w:val="619D10B8"/>
    <w:rsid w:val="6216A9CC"/>
    <w:rsid w:val="623C1AEF"/>
    <w:rsid w:val="6286F2DF"/>
    <w:rsid w:val="62AA566E"/>
    <w:rsid w:val="6454EF29"/>
    <w:rsid w:val="64C7919E"/>
    <w:rsid w:val="651E5AD8"/>
    <w:rsid w:val="655C67DA"/>
    <w:rsid w:val="65E18C9A"/>
    <w:rsid w:val="66C21A9C"/>
    <w:rsid w:val="66C79B28"/>
    <w:rsid w:val="66EE0C54"/>
    <w:rsid w:val="679D2834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92C9F"/>
    <w:rsid w:val="6A01F242"/>
    <w:rsid w:val="6A166CFE"/>
    <w:rsid w:val="6AD98541"/>
    <w:rsid w:val="6B021C3C"/>
    <w:rsid w:val="6BBD39DA"/>
    <w:rsid w:val="6D527D21"/>
    <w:rsid w:val="6DD393E2"/>
    <w:rsid w:val="6DEF51D0"/>
    <w:rsid w:val="6E525991"/>
    <w:rsid w:val="6E62DAB7"/>
    <w:rsid w:val="6EB10EE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121C85"/>
    <w:rsid w:val="746672DC"/>
    <w:rsid w:val="7505EA41"/>
    <w:rsid w:val="7507BEE4"/>
    <w:rsid w:val="753465E1"/>
    <w:rsid w:val="7537AEF4"/>
    <w:rsid w:val="7555EDA9"/>
    <w:rsid w:val="755A4C3F"/>
    <w:rsid w:val="760F10B9"/>
    <w:rsid w:val="768444A6"/>
    <w:rsid w:val="76CEEEF8"/>
    <w:rsid w:val="77094FFF"/>
    <w:rsid w:val="77B558CC"/>
    <w:rsid w:val="783BAD09"/>
    <w:rsid w:val="7893DE7A"/>
    <w:rsid w:val="78F64F7F"/>
    <w:rsid w:val="790DB282"/>
    <w:rsid w:val="7935C9D0"/>
    <w:rsid w:val="796A584F"/>
    <w:rsid w:val="7A0F0A71"/>
    <w:rsid w:val="7A92813F"/>
    <w:rsid w:val="7AAAF79B"/>
    <w:rsid w:val="7ACACD46"/>
    <w:rsid w:val="7B834313"/>
    <w:rsid w:val="7D1D3E74"/>
    <w:rsid w:val="7D21C964"/>
    <w:rsid w:val="7D8D366A"/>
    <w:rsid w:val="7DBC9975"/>
    <w:rsid w:val="7E591A39"/>
    <w:rsid w:val="7EE2F31A"/>
    <w:rsid w:val="7EF90D60"/>
    <w:rsid w:val="7F221CF1"/>
    <w:rsid w:val="7F7523BF"/>
    <w:rsid w:val="7FA20E50"/>
    <w:rsid w:val="7FB76CDC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D236FC2E-1505-485E-A9E0-AED60062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kofron@adiso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a.kalusova@ps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D4DC2D-039E-4C3D-90B5-F01B3D996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17C45-F6F4-0441-B8ED-E812E20E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1439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119</cp:revision>
  <cp:lastPrinted>2025-03-11T11:18:00Z</cp:lastPrinted>
  <dcterms:created xsi:type="dcterms:W3CDTF">2025-12-12T21:11:00Z</dcterms:created>
  <dcterms:modified xsi:type="dcterms:W3CDTF">2026-07-20T09:14:00Z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